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2"/>
        </w:rPr>
        <w:t>Australian Capital Territory Criminal Code 2002 Sections 12, 16,  18,  19,  20, 21, 22,  23, 24, 38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Australian Capital Territory Criminal Code 2002 Sections 12, 16,  18,  19,  20, 21, 22,  23, 24, 38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>
          <w:spacing w:val="-2"/>
        </w:rPr>
        <w:t>By:</w:t>
      </w:r>
      <w:r>
        <w:rPr>
          <w:spacing w:val="-5"/>
        </w:rPr>
        <w:t xml:space="preserve"> </w:t>
      </w:r>
      <w:r>
        <w:rPr>
          <w:spacing w:val="-2"/>
        </w:rPr>
        <w:t>……....……………………………......…..</w:t>
      </w:r>
      <w:r>
        <w:rPr>
          <w:spacing w:val="-3"/>
        </w:rPr>
        <w:t xml:space="preserve"> </w:t>
      </w:r>
      <w:r>
        <w:rPr>
          <w:spacing w:val="-2"/>
        </w:rPr>
        <w:t>Public</w:t>
      </w:r>
      <w:r>
        <w:rPr>
          <w:spacing w:val="-4"/>
        </w:rPr>
        <w:t xml:space="preserve"> </w:t>
      </w:r>
      <w:r>
        <w:rPr>
          <w:spacing w:val="-2"/>
        </w:rPr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00200" cy="139700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25.95pt;height:10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70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76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59.5pt;margin-top:-1.55pt;width:200.9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705" cy="291465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880" cy="291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34.1pt;height:2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710" cy="299720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600" cy="299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28.25pt;margin-top:754.35pt;width:197.25pt;height:23.5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561</Words>
  <Characters>2993</Characters>
  <CharactersWithSpaces>3540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2024-01-23T18:56:32Z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