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New South Wales Crimes Act 1900 Sections 192B – 192H, &amp; 137 and Civil Liability Act 2002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New South Wales Crimes Act 1900 Sections 192B – 192H, &amp; 137 and Civil Liability Act 2002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LibreOffice/7.5.0.3$Windows_X86_64 LibreOffice_project/c21113d003cd3efa8c53188764377a8272d9d6de</Application>
  <AppVersion>15.0000</AppVersion>
  <Pages>2</Pages>
  <Words>559</Words>
  <Characters>2979</Characters>
  <CharactersWithSpaces>3518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2024-01-23T18:56:57Z</dcterms:modified>
  <cp:revision>8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