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5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5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5"/>
        </w:rPr>
        <w:t>Australian Capital Territory Criminal Code 2002 Sections 12, 16,  18,  19,  20, 21, 22,  23, 24, 38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Australian Capital Territory Criminal Code 2002 Sections 12, 16,  18,  19,  20, 21, 22,  23, 24, 38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99565" cy="139065"/>
              <wp:effectExtent l="0" t="0" r="0" b="0"/>
              <wp:wrapNone/>
              <wp:docPr id="1" name="Shap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9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1" path="m0,0l-2147483645,0l-2147483645,-2147483646l0,-2147483646xe" stroked="f" o:allowincell="f" style="position:absolute;margin-left:69.85pt;margin-top:754.35pt;width:125.9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065" cy="139065"/>
              <wp:effectExtent l="0" t="0" r="0" b="0"/>
              <wp:wrapNone/>
              <wp:docPr id="3" name="Shap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2" path="m0,0l-2147483645,0l-2147483645,-2147483646l0,-2147483646xe" stroked="f" o:allowincell="f" style="position:absolute;margin-left:259.5pt;margin-top:-1.55pt;width:200.9pt;height:10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070" cy="290830"/>
              <wp:effectExtent l="0" t="0" r="0" b="0"/>
              <wp:wrapNone/>
              <wp:docPr id="5" name="Shap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160" cy="290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3" path="m0,0l-2147483645,0l-2147483645,-2147483646l0,-2147483646xe" stroked="f" o:allowincell="f" style="position:absolute;margin-left:69.85pt;margin-top:754.35pt;width:134.05pt;height:22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075" cy="299085"/>
              <wp:effectExtent l="0" t="0" r="0" b="0"/>
              <wp:wrapNone/>
              <wp:docPr id="7" name="Shap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240" cy="299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4" path="m0,0l-2147483645,0l-2147483645,-2147483646l0,-2147483646xe" stroked="f" o:allowincell="f" style="position:absolute;margin-left:328.25pt;margin-top:754.35pt;width:197.2pt;height:23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LibreOffice/7.5.0.3$Windows_X86_64 LibreOffice_project/c21113d003cd3efa8c53188764377a8272d9d6de</Application>
  <AppVersion>15.0000</AppVersion>
  <Pages>2</Pages>
  <Words>579</Words>
  <Characters>3090</Characters>
  <CharactersWithSpaces>3655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2024-01-23T19:01:29Z</dcterms:modified>
  <cp:revision>10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