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5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5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5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/>
      </w:pPr>
      <w:r>
        <w:rPr>
          <w:color w:val="000000"/>
          <w:spacing w:val="-5"/>
        </w:rPr>
        <w:t>South Australia Criminal Law Consolidation Act 1935 Sections 5G, 270(1)(c), 16, 130, 131, 132, 133,  145,  148,  267AA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  <w:spacing w:val="-2"/>
        </w:rPr>
        <w:t>A. MUMREMARRIED, JOHN MUMREMARRIED, and Doe Doors , Doe Doorbells, DOEDOORS, DOEDOORBELS, DOORDOES</w:t>
      </w:r>
      <w:r>
        <w:rPr>
          <w:spacing w:val="-2"/>
        </w:rPr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>
          <w:spacing w:val="-2"/>
        </w:rPr>
        <w:t>territorial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municipal</w:t>
      </w:r>
      <w:r>
        <w:rPr>
          <w:spacing w:val="-9"/>
        </w:rPr>
        <w:t xml:space="preserve"> </w:t>
      </w:r>
      <w:r>
        <w:rPr>
          <w:spacing w:val="-2"/>
        </w:rPr>
        <w:t>capacity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knowingly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willingly</w:t>
      </w:r>
      <w:r>
        <w:rPr>
          <w:spacing w:val="-9"/>
        </w:rPr>
        <w:t xml:space="preserve"> </w:t>
      </w:r>
      <w:r>
        <w:rPr>
          <w:spacing w:val="-2"/>
        </w:rPr>
        <w:t>acted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any such</w:t>
      </w:r>
      <w:r>
        <w:rPr>
          <w:spacing w:val="-3"/>
        </w:rPr>
        <w:t xml:space="preserve"> </w:t>
      </w:r>
      <w:r>
        <w:rPr>
          <w:spacing w:val="-2"/>
        </w:rPr>
        <w:t>capacity</w:t>
      </w:r>
      <w:r>
        <w:rPr>
          <w:spacing w:val="-3"/>
        </w:rPr>
        <w:t xml:space="preserve">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day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nativity:</w:t>
      </w:r>
      <w:r>
        <w:rPr>
          <w:spacing w:val="-3"/>
        </w:rPr>
        <w:t xml:space="preserve"> </w:t>
      </w:r>
      <w:r>
        <w:rPr>
          <w:color w:val="C9211E"/>
          <w:spacing w:val="-2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1901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color w:val="C9211E"/>
          <w:spacing w:val="-2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Doe</w:t>
      </w:r>
      <w:r>
        <w:rPr>
          <w:spacing w:val="-3"/>
        </w:rPr>
        <w:t xml:space="preserve"> </w:t>
      </w:r>
      <w:r>
        <w:rPr>
          <w:spacing w:val="-2"/>
        </w:rPr>
        <w:t>makes</w:t>
      </w:r>
      <w:r>
        <w:rPr>
          <w:spacing w:val="-3"/>
        </w:rPr>
        <w:t xml:space="preserve"> </w:t>
      </w:r>
      <w:r>
        <w:rPr>
          <w:spacing w:val="-2"/>
        </w:rPr>
        <w:t>no egregious</w:t>
      </w:r>
      <w:r>
        <w:rPr>
          <w:spacing w:val="-7"/>
        </w:rPr>
        <w:t xml:space="preserve"> </w:t>
      </w:r>
      <w:r>
        <w:rPr>
          <w:spacing w:val="-2"/>
        </w:rPr>
        <w:t>claim(s)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type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Military</w:t>
      </w:r>
      <w:r>
        <w:rPr>
          <w:spacing w:val="-11"/>
        </w:rPr>
        <w:t xml:space="preserve"> </w:t>
      </w:r>
      <w:r>
        <w:rPr>
          <w:spacing w:val="-2"/>
        </w:rPr>
        <w:t>Titles,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which,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accurately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6"/>
        </w:rPr>
        <w:t xml:space="preserve"> </w:t>
      </w:r>
      <w:r>
        <w:rPr>
          <w:spacing w:val="-2"/>
        </w:rPr>
        <w:t xml:space="preserve">within the Oxford Style Manual; such as, </w:t>
      </w:r>
      <w:r>
        <w:rPr>
          <w:color w:val="C9211E"/>
          <w:spacing w:val="-2"/>
        </w:rPr>
        <w:t>Mr, Mr., MR., MR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All vessels are duly claimed by the</w:t>
      </w:r>
      <w:r>
        <w:rPr>
          <w:spacing w:val="-7"/>
        </w:rPr>
        <w:t xml:space="preserve"> </w:t>
      </w:r>
      <w:r>
        <w:rPr>
          <w:spacing w:val="-2"/>
        </w:rPr>
        <w:t>Holder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Course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-7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7"/>
        </w:rPr>
        <w:t xml:space="preserve"> </w:t>
      </w:r>
      <w:r>
        <w:rPr>
          <w:spacing w:val="-2"/>
        </w:rPr>
        <w:t>Common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7"/>
        </w:rPr>
        <w:t xml:space="preserve"> </w:t>
      </w:r>
      <w:r>
        <w:rPr>
          <w:spacing w:val="-2"/>
        </w:rPr>
        <w:t>Copyright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7"/>
        </w:rPr>
        <w:t xml:space="preserve"> </w:t>
      </w:r>
      <w:r>
        <w:rPr>
          <w:color w:val="C9211E"/>
          <w:spacing w:val="-2"/>
        </w:rPr>
        <w:t>1st January, 1901</w:t>
      </w:r>
      <w:r>
        <w:rPr>
          <w:spacing w:val="-2"/>
        </w:rPr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>Foreign Sovereigns</w:t>
      </w:r>
      <w:r>
        <w:rPr>
          <w:b/>
          <w:spacing w:val="-14"/>
        </w:rPr>
        <w:t xml:space="preserve"> </w:t>
      </w:r>
      <w:r>
        <w:rPr/>
        <w:t>from</w:t>
      </w:r>
      <w:r>
        <w:rPr>
          <w:spacing w:val="-12"/>
        </w:rPr>
        <w:t xml:space="preserve"> </w:t>
      </w:r>
      <w:r>
        <w:rPr/>
        <w:t>his</w:t>
      </w:r>
      <w:r>
        <w:rPr>
          <w:spacing w:val="-12"/>
        </w:rPr>
        <w:t xml:space="preserve"> </w:t>
      </w:r>
      <w:r>
        <w:rPr>
          <w:color w:val="000000"/>
        </w:rPr>
        <w:t>adopted</w:t>
      </w:r>
      <w:r>
        <w:rPr>
          <w:spacing w:val="-12"/>
        </w:rPr>
        <w:t xml:space="preserve"> </w:t>
      </w:r>
      <w:r>
        <w:rPr/>
        <w:t>State</w:t>
      </w:r>
      <w:r>
        <w:rPr>
          <w:spacing w:val="-12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Commonwealth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Australia</w:t>
      </w:r>
      <w:r>
        <w:rPr/>
        <w:t>.</w:t>
      </w:r>
      <w:r>
        <w:rPr>
          <w:spacing w:val="39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 xml:space="preserve">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South Australia Criminal Law Consolidation Act 1935 Sections 5G, 270(1)(c), 16, 130, 131, 132, 133,  145,  148,  267AA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z w:val="24"/>
          <w:szCs w:val="24"/>
        </w:rPr>
        <w:t>Notary</w:t>
      </w:r>
      <w:r>
        <w:rPr>
          <w:rFonts w:ascii="Georgia" w:hAnsi="Georgia"/>
          <w:b/>
          <w:bCs w:val="false"/>
          <w:spacing w:val="-6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Witness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and</w:t>
      </w:r>
      <w:r>
        <w:rPr>
          <w:rFonts w:ascii="Georgia" w:hAnsi="Georgia"/>
          <w:b/>
          <w:bCs w:val="false"/>
          <w:spacing w:val="-1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‘Foreign States Immunities</w:t>
      </w:r>
      <w:r>
        <w:rPr>
          <w:spacing w:val="-12"/>
        </w:rPr>
        <w:t xml:space="preserve"> </w:t>
      </w:r>
      <w:r>
        <w:rPr/>
        <w:t>Act Mandatory Notice’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bidi w:val="0"/>
        <w:spacing w:before="138" w:after="0"/>
        <w:ind w:left="117" w:right="0" w:hanging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pacing w:val="-2"/>
          <w:sz w:val="24"/>
          <w:szCs w:val="24"/>
        </w:rPr>
        <w:t>By: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……....……………………………......…..</w:t>
      </w:r>
      <w:r>
        <w:rPr>
          <w:rFonts w:ascii="Georgia" w:hAnsi="Georgia"/>
          <w:b/>
          <w:bCs w:val="false"/>
          <w:spacing w:val="-3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Public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Notary;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Date............................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99565" cy="139065"/>
              <wp:effectExtent l="0" t="0" r="0" b="0"/>
              <wp:wrapNone/>
              <wp:docPr id="1" name="Shap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99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1" path="m0,0l-2147483645,0l-2147483645,-2147483646l0,-2147483646xe" stroked="f" o:allowincell="f" style="position:absolute;margin-left:69.85pt;margin-top:754.35pt;width:125.9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3295650</wp:posOffset>
              </wp:positionH>
              <wp:positionV relativeFrom="paragraph">
                <wp:posOffset>-19685</wp:posOffset>
              </wp:positionV>
              <wp:extent cx="2552065" cy="139065"/>
              <wp:effectExtent l="0" t="0" r="0" b="0"/>
              <wp:wrapNone/>
              <wp:docPr id="3" name="Shap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2" path="m0,0l-2147483645,0l-2147483645,-2147483646l0,-2147483646xe" stroked="f" o:allowincell="f" style="position:absolute;margin-left:259.5pt;margin-top:-1.55pt;width:200.9pt;height:10.9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03070" cy="290830"/>
              <wp:effectExtent l="0" t="0" r="0" b="0"/>
              <wp:wrapNone/>
              <wp:docPr id="5" name="Shap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160" cy="290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3" path="m0,0l-2147483645,0l-2147483645,-2147483646l0,-2147483646xe" stroked="f" o:allowincell="f" style="position:absolute;margin-left:69.85pt;margin-top:754.35pt;width:134.05pt;height:22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4168775</wp:posOffset>
              </wp:positionH>
              <wp:positionV relativeFrom="page">
                <wp:posOffset>9580245</wp:posOffset>
              </wp:positionV>
              <wp:extent cx="2505075" cy="299085"/>
              <wp:effectExtent l="0" t="0" r="0" b="0"/>
              <wp:wrapNone/>
              <wp:docPr id="7" name="Shap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240" cy="299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4" path="m0,0l-2147483645,0l-2147483645,-2147483646l0,-2147483646xe" stroked="f" o:allowincell="f" style="position:absolute;margin-left:328.25pt;margin-top:754.35pt;width:197.2pt;height:23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LibreOffice/7.5.0.3$Windows_X86_64 LibreOffice_project/c21113d003cd3efa8c53188764377a8272d9d6de</Application>
  <AppVersion>15.0000</AppVersion>
  <Pages>2</Pages>
  <Words>581</Words>
  <Characters>3128</Characters>
  <CharactersWithSpaces>3693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2023-01-18T08:24:02Z</dcterms:created>
  <dc:creator>CASA</dc:creator>
  <dc:description/>
  <dc:language>en-AU</dc:language>
  <cp:lastModifiedBy/>
  <dcterms:modified xsi:type="dcterms:W3CDTF">2024-01-23T19:03:18Z</dcterms:modified>
  <cp:revision>10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